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04" w:rsidRPr="00A53D04" w:rsidRDefault="00A53D04" w:rsidP="00A53D04">
      <w:pPr>
        <w:spacing w:after="75" w:line="240" w:lineRule="auto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</w:pPr>
      <w:r w:rsidRPr="00A53D04"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  <w:t xml:space="preserve">TURNAJ </w:t>
      </w:r>
      <w:proofErr w:type="gramStart"/>
      <w:r w:rsidRPr="00A53D04"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  <w:t>PÉTANQUE - DVOJICE</w:t>
      </w:r>
      <w:proofErr w:type="gramEnd"/>
    </w:p>
    <w:p w:rsidR="00A53D04" w:rsidRPr="00A53D04" w:rsidRDefault="00A53D04" w:rsidP="00A53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"http://www.sportkolin.cz/userFiles/lvt-2018-zbraslavice/b1.jpg" </w:instrTex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</w:p>
    <w:p w:rsidR="00A53D04" w:rsidRPr="00A53D04" w:rsidRDefault="00A53D04" w:rsidP="00A53D04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3D04" w:rsidRPr="00A53D04" w:rsidRDefault="00A53D04" w:rsidP="00A53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3D04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4028902</wp:posOffset>
            </wp:positionH>
            <wp:positionV relativeFrom="margin">
              <wp:posOffset>2576945</wp:posOffset>
            </wp:positionV>
            <wp:extent cx="1668780" cy="1249680"/>
            <wp:effectExtent l="0" t="0" r="7620" b="7620"/>
            <wp:wrapSquare wrapText="bothSides"/>
            <wp:docPr id="2" name="Obrázek 2" descr="B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3D04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929640</wp:posOffset>
            </wp:positionV>
            <wp:extent cx="1668780" cy="1249680"/>
            <wp:effectExtent l="0" t="0" r="7620" b="7620"/>
            <wp:wrapSquare wrapText="bothSides"/>
            <wp:docPr id="3" name="Obrázek 3" descr="B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 dnech 5.8. až 6.8. jsme odehráli historicky první táborový turnaj dvojic v pétanque. Celkem nastoupilo 8 týmů. Abychom je nějak rozlišili, tak jsme je pojmenovali názvy států. A tak se mohla střetnout mezi sebou družstva Japonska (Anička Sluková, Denisa </w:t>
      </w:r>
      <w:proofErr w:type="spellStart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Hofericová</w:t>
      </w:r>
      <w:proofErr w:type="spellEnd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), Číny (Jan Masopust, Aleš Sluka), Čile (Antonín Adam, Viktor Kubelka), San Marino (Jaroslav Adam, Štěpán Polanský), Kuba (Jan Svoboda, Richard </w:t>
      </w:r>
      <w:proofErr w:type="spellStart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Motlíček</w:t>
      </w:r>
      <w:proofErr w:type="spellEnd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), Holandsko (Adam </w:t>
      </w:r>
      <w:proofErr w:type="spellStart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Dršťák</w:t>
      </w:r>
      <w:proofErr w:type="spellEnd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Ladislav </w:t>
      </w:r>
      <w:proofErr w:type="spellStart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Berecz</w:t>
      </w:r>
      <w:proofErr w:type="spellEnd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), Rumunsko (</w:t>
      </w:r>
      <w:proofErr w:type="spellStart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Ricky</w:t>
      </w:r>
      <w:proofErr w:type="spellEnd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Moravec, Václav Zikmund) a Bělorusko (Petr Dusil a Jakub Hradecký).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Týmy byly rozděleny losem do dvou skupin A </w:t>
      </w:r>
      <w:proofErr w:type="spellStart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  <w:proofErr w:type="spellEnd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B. Do A přiřadil los Japonsko, Čile, San Marino a Kubu. Do B pak Čínu, Holandsko, Rumunsko a Bělorusko. Z každé skupiny postupovaly dva týmy do vyřazovacích bojů.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Ve skupině A suverénně vyhrálo družstvo Japonska (Denisa a Anička), druhým postupujícím byl tým Čile (Viktor, Tonda), a to poté, co Kuba, která hrála skvěle odstoupila pro zranění jejího hráče. Přitom právě tenhle tým byl favorizovaným pro postup z druhé pozice. Ale, kdo ví, také to mohla Kuba prohrát.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Ve skupině B postoupilo z první pozice družstvo Běloruska (Jakub a Petr) a z druhé tým Číny (Honza a Aleš).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"http://www.sportkolin.cz/userFiles/lvt-2018-zbraslavice/b2.jpg" </w:instrTex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</w:p>
    <w:p w:rsidR="00A53D04" w:rsidRPr="00A53D04" w:rsidRDefault="00A53D04" w:rsidP="00A53D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Ve vyřazovacích blocích tak na sebe narazil vítěz skupiny A Japonsko s druhým postupujícím ze skupiny B Čínou. Na druhé straně Vítěz skupiny B Bělorusko a proti němu druhý ze skupiny A Čile.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Do finále se probojovaly týmy Číny, která těsně porazila Japonce 6:4 a tým Běloruska, který si poradil s týmem Čile 8:4. Tak bylo rozhodnuto o dalších bojích. V boji o třetí místo neměla děvčata (Japonky) žádný větší problém s chlapci z Čile, kdy je porazily s přehledem 8:5, i když, jak je patrné, tak kluci v závěru hry výrazněji zabodovali a snížili tak stav, který do té doby k nim nebyl příliš Přátelský. Kdyby tak hráli od začátku, tak by měli šanci, ale v závěru hry, která měla svůj časový limit, tak to už se moc dohnat nedá.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Finále, tak to probíhalo fantasticky! Čína se sice ujala jasného vedení, a to až do samého závěru hry, kdy vedla v neuvěřitelných číslech 10:6. Navíc byl vyhlášen už dávno časový limit, a ta poslední hra už byla posledním náhozem. Číně tedy stačilo získat jeden jediný bod nebo neprohrát poslední hru o více jak 4 body, což je hodně nepravděpodobné. A byť se tedy zdálo, že je rozhodnuto, nastal neuvěřitelný zlom. Bělorusko vyhrálo! Oni totiž dokázali těch 5 bodů dát! Neuvěřitelné, šokující, skvělé. Byl to nádherný zápas s nečekaným koncem. Oba týmy si zasluhují uznání. 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Na rtech hráčů Číny se objevil údiv a zklamání. Naštěstí se s tím vnitřně vypořádali a šli popřát svým soupeřům ke skvělému vítězství.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Pořadí tedy dopadlo následně: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53D0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1. místo Bělorusko – Jakub Hradecký, Petr Dusil</w:t>
      </w:r>
      <w:r w:rsidRPr="00A53D0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br/>
        <w:t>2. místo Čína – Aleš Sluka, Jan Masopust</w:t>
      </w:r>
      <w:r w:rsidRPr="00A53D0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br/>
        <w:t xml:space="preserve">3. místo Japonsko – Denisa </w:t>
      </w:r>
      <w:proofErr w:type="spellStart"/>
      <w:r w:rsidRPr="00A53D0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Hofericová</w:t>
      </w:r>
      <w:proofErr w:type="spellEnd"/>
      <w:r w:rsidRPr="00A53D0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, Anna Sluková</w:t>
      </w:r>
      <w:r w:rsidRPr="00A53D0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br/>
        <w:t>4. místo Čile – Viktor Kubelka, Antonín Adam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Rozhodli jsme se, ještě před hrou, že oceníme všechna 4 postupující družstva. Tedy, že udělíme dvě 3. místa. Tudíž 3. obdrželo i družstvo Čile.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Pamatovali jsme i na </w:t>
      </w:r>
      <w:r w:rsidRPr="00A53D04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Honzu Svobodu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který neměl šanci turnaj dokončit, a proto jsme pro něj udělali „exhibiční“ zápas vedoucích, kteří jsou zároveň členy soutěžního týmu pétanque Sport Kolín, a jeho přidat k nim.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"http://www.sportkolin.cz/userFiles/lvt-2018-zbraslavice/img_20180807_172829.jpg" </w:instrTex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</w:p>
    <w:p w:rsidR="00A53D04" w:rsidRPr="00A53D04" w:rsidRDefault="00A53D04" w:rsidP="00A53D04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53D04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900545" y="8444345"/>
            <wp:positionH relativeFrom="margin">
              <wp:align>left</wp:align>
            </wp:positionH>
            <wp:positionV relativeFrom="margin">
              <wp:align>center</wp:align>
            </wp:positionV>
            <wp:extent cx="1668780" cy="1249680"/>
            <wp:effectExtent l="0" t="0" r="7620" b="7620"/>
            <wp:wrapSquare wrapText="bothSides"/>
            <wp:docPr id="1" name="Obrázek 1" descr="Img_20180807_17282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0807_17282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Nastoupili tedy Jan Musil (úřadující spolkový přeborník) s Pavlem Musilem (je zařazen do juniorského výběru ČAPEK) a proti nim Josef Musil (loňský vítěz žebříčku) a právě Jan Svoboda.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Zápas začal jednoznačným vedením pro Honzu s Pavlem, a to dokonce až do stavu 8:2, kdy to vypadalo, že se jedná o jednoznačnou záležitost. Ovšem, to se rázem změnilo, když Josef s Honzou S. nejenom že dotáhly soupeře, ale dokonce se ujali vedení 10:8. Stačil jeden jediný bod, a to se jim bohužel nepodařilo. Tudíž zvítězil tým Honza a Pavel Musilovi těsně 11:10 nad týmem Honza 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Svoboda a Josef Musil.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Zápas to byl nakonec moc hezký. Zvlá</w:t>
      </w:r>
      <w:bookmarkStart w:id="0" w:name="_GoBack"/>
      <w:bookmarkEnd w:id="0"/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ště, když se vybralo štěrkové hřiště, které mělo zcela jiné vlastnosti, jak hřiště předchozí.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Vyhlášení výsledků turnaje dvojic připadlo na 8.8., hned po snídani.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Historicky první turnaj je za námi. Děti hrály skvěle. Blahopřejeme vítězům, ale děkujeme i těm méně úspěšným za jejich výkony a pojetí hry. </w:t>
      </w:r>
      <w:r w:rsidRPr="00A53D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Všem dětem přiložíme do jejich věcí výtah z pravidel hry, aby to mohly naučit své rodiče, sourozence a přátele. Tak si následně užívat této krásné a napínavé hry na dovolených ale i jiných příležitostech.        </w:t>
      </w:r>
    </w:p>
    <w:p w:rsidR="008E4707" w:rsidRDefault="008E4707"/>
    <w:sectPr w:rsidR="008E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04"/>
    <w:rsid w:val="008E4707"/>
    <w:rsid w:val="00A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C0A0"/>
  <w15:chartTrackingRefBased/>
  <w15:docId w15:val="{B4693253-D65C-4115-B28C-C2C46FC2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53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3D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53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250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989228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840643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6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kolin.cz/userFiles/lvt-2018-zbraslavice/img_20180807_17282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kolin.cz/userFiles/lvt-2018-zbraslavice/b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sportkolin.cz/userFiles/lvt-2018-zbraslavice/b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Musil</dc:creator>
  <cp:keywords/>
  <dc:description/>
  <cp:lastModifiedBy>Josef Musil</cp:lastModifiedBy>
  <cp:revision>1</cp:revision>
  <dcterms:created xsi:type="dcterms:W3CDTF">2018-09-05T22:21:00Z</dcterms:created>
  <dcterms:modified xsi:type="dcterms:W3CDTF">2018-09-05T22:23:00Z</dcterms:modified>
</cp:coreProperties>
</file>